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387" w:rsidRDefault="00CB3B80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821690</wp:posOffset>
                </wp:positionH>
                <wp:positionV relativeFrom="page">
                  <wp:posOffset>3223895</wp:posOffset>
                </wp:positionV>
                <wp:extent cx="6083935" cy="0"/>
                <wp:effectExtent l="12065" t="13970" r="9525" b="1460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36DE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64.7pt;margin-top:253.85pt;width:479.0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570387" w:rsidRDefault="00E15372">
      <w:pPr>
        <w:pStyle w:val="30"/>
        <w:framePr w:w="9854" w:h="219" w:hRule="exact" w:wrap="none" w:vAnchor="page" w:hAnchor="page" w:x="1021" w:y="1182"/>
        <w:shd w:val="clear" w:color="auto" w:fill="auto"/>
        <w:spacing w:line="160" w:lineRule="exact"/>
      </w:pPr>
      <w:r>
        <w:t xml:space="preserve">Обоснование начальной (максимальной) цены </w:t>
      </w:r>
      <w:r w:rsidR="00910444">
        <w:t>договора</w:t>
      </w:r>
    </w:p>
    <w:p w:rsidR="00570387" w:rsidRDefault="00E15372">
      <w:pPr>
        <w:pStyle w:val="30"/>
        <w:framePr w:w="2746" w:h="455" w:hRule="exact" w:wrap="none" w:vAnchor="page" w:hAnchor="page" w:x="1535" w:y="1897"/>
        <w:shd w:val="clear" w:color="auto" w:fill="auto"/>
        <w:spacing w:line="202" w:lineRule="exact"/>
        <w:ind w:left="20"/>
      </w:pPr>
      <w:r>
        <w:t>Основные характеристики объекта</w:t>
      </w:r>
      <w:r>
        <w:br/>
        <w:t>закупки:</w:t>
      </w:r>
    </w:p>
    <w:p w:rsidR="00570387" w:rsidRDefault="00910444" w:rsidP="00910444">
      <w:pPr>
        <w:pStyle w:val="40"/>
        <w:framePr w:wrap="none" w:vAnchor="page" w:hAnchor="page" w:x="4530" w:y="2026"/>
        <w:shd w:val="clear" w:color="auto" w:fill="auto"/>
        <w:spacing w:line="160" w:lineRule="exact"/>
        <w:ind w:right="4654"/>
      </w:pPr>
      <w:r w:rsidRPr="00910444">
        <w:rPr>
          <w:b/>
          <w:bCs/>
        </w:rPr>
        <w:t>На выполнение капитального ремонта конструктивных элементов здания (объекта) Тукузский СДК по адресу: Тюменская область, Вагайский район, с. Тукуз, ул. Школьная, д. 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1"/>
        <w:gridCol w:w="6370"/>
      </w:tblGrid>
      <w:tr w:rsidR="00570387">
        <w:trPr>
          <w:trHeight w:hRule="exact" w:val="245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0387" w:rsidRDefault="00570387">
            <w:pPr>
              <w:framePr w:w="9581" w:h="1661" w:wrap="none" w:vAnchor="page" w:hAnchor="page" w:x="1295" w:y="2534"/>
              <w:rPr>
                <w:sz w:val="10"/>
                <w:szCs w:val="10"/>
              </w:rPr>
            </w:pP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0387" w:rsidRDefault="00570387">
            <w:pPr>
              <w:framePr w:w="9581" w:h="1661" w:wrap="none" w:vAnchor="page" w:hAnchor="page" w:x="1295" w:y="2534"/>
              <w:rPr>
                <w:sz w:val="10"/>
                <w:szCs w:val="10"/>
              </w:rPr>
            </w:pPr>
          </w:p>
        </w:tc>
      </w:tr>
      <w:tr w:rsidR="00570387">
        <w:trPr>
          <w:trHeight w:hRule="exact" w:val="485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0387" w:rsidRDefault="00E15372" w:rsidP="007B65CC">
            <w:pPr>
              <w:pStyle w:val="20"/>
              <w:framePr w:w="9581" w:h="1661" w:wrap="none" w:vAnchor="page" w:hAnchor="page" w:x="1295" w:y="2534"/>
              <w:shd w:val="clear" w:color="auto" w:fill="auto"/>
              <w:spacing w:before="0" w:after="0" w:line="160" w:lineRule="exact"/>
            </w:pPr>
            <w:r>
              <w:rPr>
                <w:rStyle w:val="21"/>
              </w:rPr>
              <w:t>Используемый метод определения НМЦ</w:t>
            </w:r>
            <w:r w:rsidR="007B65CC" w:rsidRPr="007B65CC">
              <w:rPr>
                <w:rStyle w:val="21"/>
                <w:highlight w:val="yellow"/>
              </w:rPr>
              <w:t>Д</w:t>
            </w:r>
            <w:r>
              <w:rPr>
                <w:rStyle w:val="21"/>
              </w:rPr>
              <w:t>: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387" w:rsidRDefault="00E15372">
            <w:pPr>
              <w:pStyle w:val="20"/>
              <w:framePr w:w="9581" w:h="1661" w:wrap="none" w:vAnchor="page" w:hAnchor="page" w:x="1295" w:y="2534"/>
              <w:shd w:val="clear" w:color="auto" w:fill="auto"/>
              <w:spacing w:before="0" w:after="0" w:line="160" w:lineRule="exact"/>
            </w:pPr>
            <w:r>
              <w:rPr>
                <w:rStyle w:val="22"/>
              </w:rPr>
              <w:t>Сметный метод</w:t>
            </w:r>
          </w:p>
        </w:tc>
      </w:tr>
      <w:tr w:rsidR="00570387">
        <w:trPr>
          <w:trHeight w:hRule="exact" w:val="163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0387" w:rsidRDefault="00570387">
            <w:pPr>
              <w:framePr w:w="9581" w:h="1661" w:wrap="none" w:vAnchor="page" w:hAnchor="page" w:x="1295" w:y="2534"/>
              <w:rPr>
                <w:sz w:val="10"/>
                <w:szCs w:val="10"/>
              </w:rPr>
            </w:pPr>
          </w:p>
        </w:tc>
      </w:tr>
      <w:tr w:rsidR="00570387">
        <w:trPr>
          <w:trHeight w:hRule="exact" w:val="485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0387" w:rsidRDefault="00E15372" w:rsidP="007B65CC">
            <w:pPr>
              <w:pStyle w:val="20"/>
              <w:framePr w:w="9581" w:h="1661" w:wrap="none" w:vAnchor="page" w:hAnchor="page" w:x="1295" w:y="2534"/>
              <w:shd w:val="clear" w:color="auto" w:fill="auto"/>
              <w:spacing w:before="0" w:after="0" w:line="160" w:lineRule="exact"/>
              <w:ind w:left="200"/>
            </w:pPr>
            <w:r>
              <w:rPr>
                <w:rStyle w:val="21"/>
              </w:rPr>
              <w:t>Дата подготовки обоснования НМЦ</w:t>
            </w:r>
            <w:r w:rsidR="007B65CC" w:rsidRPr="007B65CC">
              <w:rPr>
                <w:rStyle w:val="21"/>
                <w:highlight w:val="yellow"/>
              </w:rPr>
              <w:t>Д</w:t>
            </w:r>
            <w:r>
              <w:rPr>
                <w:rStyle w:val="21"/>
              </w:rPr>
              <w:t>: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0387" w:rsidRDefault="00910444" w:rsidP="00910444">
            <w:pPr>
              <w:pStyle w:val="20"/>
              <w:framePr w:w="9581" w:h="1661" w:wrap="none" w:vAnchor="page" w:hAnchor="page" w:x="1295" w:y="2534"/>
              <w:shd w:val="clear" w:color="auto" w:fill="auto"/>
              <w:spacing w:before="0" w:after="0" w:line="160" w:lineRule="exact"/>
            </w:pPr>
            <w:r>
              <w:rPr>
                <w:rStyle w:val="22"/>
              </w:rPr>
              <w:t>19</w:t>
            </w:r>
            <w:r w:rsidR="00E15372">
              <w:rPr>
                <w:rStyle w:val="22"/>
              </w:rPr>
              <w:t>.04.2022 года</w:t>
            </w:r>
          </w:p>
        </w:tc>
      </w:tr>
      <w:tr w:rsidR="00570387">
        <w:trPr>
          <w:trHeight w:hRule="exact" w:val="283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0387" w:rsidRDefault="00570387">
            <w:pPr>
              <w:framePr w:w="9581" w:h="1661" w:wrap="none" w:vAnchor="page" w:hAnchor="page" w:x="1295" w:y="2534"/>
              <w:rPr>
                <w:sz w:val="10"/>
                <w:szCs w:val="10"/>
              </w:rPr>
            </w:pP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387" w:rsidRDefault="00570387">
            <w:pPr>
              <w:framePr w:w="9581" w:h="1661" w:wrap="none" w:vAnchor="page" w:hAnchor="page" w:x="1295" w:y="2534"/>
              <w:rPr>
                <w:sz w:val="10"/>
                <w:szCs w:val="10"/>
              </w:rPr>
            </w:pPr>
          </w:p>
        </w:tc>
      </w:tr>
    </w:tbl>
    <w:p w:rsidR="00570387" w:rsidRDefault="00E15372">
      <w:pPr>
        <w:pStyle w:val="30"/>
        <w:framePr w:w="9854" w:h="652" w:hRule="exact" w:wrap="none" w:vAnchor="page" w:hAnchor="page" w:x="1021" w:y="4264"/>
        <w:shd w:val="clear" w:color="auto" w:fill="auto"/>
        <w:spacing w:line="202" w:lineRule="exact"/>
        <w:ind w:left="332" w:right="6413"/>
      </w:pPr>
      <w:r>
        <w:t>Закупка, участниками которой являются</w:t>
      </w:r>
      <w:r>
        <w:br/>
        <w:t>только субъекты малого и среднего</w:t>
      </w:r>
      <w:r>
        <w:br/>
        <w:t>предпринимательства</w:t>
      </w:r>
    </w:p>
    <w:p w:rsidR="00570387" w:rsidRDefault="00E15372">
      <w:pPr>
        <w:pStyle w:val="40"/>
        <w:framePr w:wrap="none" w:vAnchor="page" w:hAnchor="page" w:x="4530" w:y="4489"/>
        <w:shd w:val="clear" w:color="auto" w:fill="auto"/>
        <w:spacing w:line="160" w:lineRule="exact"/>
      </w:pPr>
      <w:r>
        <w:t>Нет</w:t>
      </w:r>
    </w:p>
    <w:tbl>
      <w:tblPr>
        <w:tblOverlap w:val="never"/>
        <w:tblW w:w="1316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"/>
        <w:gridCol w:w="3206"/>
        <w:gridCol w:w="605"/>
        <w:gridCol w:w="518"/>
        <w:gridCol w:w="1934"/>
        <w:gridCol w:w="1022"/>
        <w:gridCol w:w="1234"/>
        <w:gridCol w:w="1056"/>
        <w:gridCol w:w="3312"/>
      </w:tblGrid>
      <w:tr w:rsidR="00910444" w:rsidTr="00910444">
        <w:trPr>
          <w:trHeight w:hRule="exact" w:val="979"/>
        </w:trPr>
        <w:tc>
          <w:tcPr>
            <w:tcW w:w="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160" w:lineRule="exact"/>
            </w:pPr>
            <w:r>
              <w:rPr>
                <w:rStyle w:val="21"/>
              </w:rPr>
              <w:t>№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1"/>
              </w:rPr>
              <w:t>Наименование предмета договора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160" w:lineRule="exact"/>
            </w:pPr>
            <w:r>
              <w:rPr>
                <w:rStyle w:val="21"/>
              </w:rPr>
              <w:t>Ед. изм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60" w:line="160" w:lineRule="exact"/>
            </w:pPr>
            <w:r>
              <w:rPr>
                <w:rStyle w:val="21"/>
              </w:rPr>
              <w:t>Кол-</w:t>
            </w:r>
          </w:p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60" w:after="0" w:line="160" w:lineRule="exact"/>
              <w:jc w:val="center"/>
            </w:pPr>
            <w:r>
              <w:rPr>
                <w:rStyle w:val="21"/>
              </w:rPr>
              <w:t>во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202" w:lineRule="exact"/>
              <w:jc w:val="center"/>
            </w:pPr>
            <w:r>
              <w:rPr>
                <w:rStyle w:val="21"/>
              </w:rPr>
              <w:t>Источник информации о цене (руб./ед.изм.)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160" w:lineRule="exact"/>
              <w:ind w:left="180"/>
            </w:pPr>
            <w:r>
              <w:rPr>
                <w:rStyle w:val="21"/>
              </w:rPr>
              <w:t>НМЦК, определенная сметным методом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160" w:lineRule="exact"/>
              <w:ind w:left="180"/>
              <w:rPr>
                <w:rStyle w:val="21"/>
              </w:rPr>
            </w:pPr>
          </w:p>
        </w:tc>
      </w:tr>
      <w:tr w:rsidR="00910444" w:rsidTr="00910444">
        <w:trPr>
          <w:trHeight w:hRule="exact" w:val="3154"/>
        </w:trPr>
        <w:tc>
          <w:tcPr>
            <w:tcW w:w="2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framePr w:w="9854" w:h="6931" w:wrap="none" w:vAnchor="page" w:hAnchor="page" w:x="1231" w:y="5221"/>
            </w:pPr>
          </w:p>
        </w:tc>
        <w:tc>
          <w:tcPr>
            <w:tcW w:w="32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framePr w:w="9854" w:h="6931" w:wrap="none" w:vAnchor="page" w:hAnchor="page" w:x="1231" w:y="5221"/>
            </w:pPr>
          </w:p>
        </w:tc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framePr w:w="9854" w:h="6931" w:wrap="none" w:vAnchor="page" w:hAnchor="page" w:x="1231" w:y="5221"/>
            </w:pPr>
          </w:p>
        </w:tc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framePr w:w="9854" w:h="6931" w:wrap="none" w:vAnchor="page" w:hAnchor="page" w:x="1231" w:y="5221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202" w:lineRule="exact"/>
              <w:jc w:val="center"/>
            </w:pPr>
            <w:r>
              <w:rPr>
                <w:rStyle w:val="21"/>
              </w:rPr>
              <w:t>Заключение эксперта от 18.04.2022 года;</w:t>
            </w:r>
          </w:p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202" w:lineRule="exact"/>
              <w:jc w:val="center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202" w:lineRule="exact"/>
              <w:jc w:val="center"/>
            </w:pPr>
            <w:r>
              <w:rPr>
                <w:rStyle w:val="21"/>
              </w:rPr>
              <w:t>Цена за единицу измерения (руб.)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202" w:lineRule="exact"/>
              <w:jc w:val="center"/>
            </w:pPr>
            <w:r>
              <w:rPr>
                <w:rStyle w:val="21"/>
              </w:rPr>
              <w:t>Цена за единицу измерения с округлением (вниз) до сотых долей после запятой (руб.)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444" w:rsidRDefault="00910444" w:rsidP="007B65CC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202" w:lineRule="exact"/>
              <w:jc w:val="center"/>
            </w:pPr>
            <w:r>
              <w:rPr>
                <w:rStyle w:val="21"/>
              </w:rPr>
              <w:t>НМЦ</w:t>
            </w:r>
            <w:r w:rsidR="007B65CC" w:rsidRPr="007B65CC">
              <w:rPr>
                <w:rStyle w:val="21"/>
                <w:highlight w:val="yellow"/>
              </w:rPr>
              <w:t>Д</w:t>
            </w:r>
            <w:r>
              <w:rPr>
                <w:rStyle w:val="21"/>
              </w:rPr>
              <w:t xml:space="preserve"> с учетом округления цены за единицу (руб.)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202" w:lineRule="exact"/>
              <w:jc w:val="center"/>
              <w:rPr>
                <w:rStyle w:val="21"/>
              </w:rPr>
            </w:pPr>
          </w:p>
        </w:tc>
      </w:tr>
      <w:tr w:rsidR="00910444" w:rsidTr="00910444">
        <w:trPr>
          <w:trHeight w:hRule="exact" w:val="402"/>
        </w:trPr>
        <w:tc>
          <w:tcPr>
            <w:tcW w:w="985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160" w:lineRule="exact"/>
            </w:pPr>
            <w:r w:rsidRPr="00910444">
              <w:rPr>
                <w:b/>
                <w:bCs/>
                <w:i w:val="0"/>
                <w:iCs w:val="0"/>
              </w:rPr>
              <w:t>На выполнение капитального ремонта конструктивных элементов здания (объекта) Тукузский СДК по адресу: Тюменская область, Вагайский район, с. Тукуз, ул. Школьная, д. 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444" w:rsidRP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160" w:lineRule="exact"/>
              <w:rPr>
                <w:b/>
                <w:bCs/>
                <w:i w:val="0"/>
                <w:iCs w:val="0"/>
              </w:rPr>
            </w:pPr>
          </w:p>
        </w:tc>
      </w:tr>
      <w:tr w:rsidR="00910444" w:rsidTr="00910444">
        <w:trPr>
          <w:trHeight w:hRule="exact" w:val="2597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160" w:lineRule="exact"/>
            </w:pPr>
            <w:r>
              <w:rPr>
                <w:rStyle w:val="22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202" w:lineRule="exact"/>
              <w:jc w:val="both"/>
            </w:pPr>
            <w:r>
              <w:rPr>
                <w:b/>
                <w:bCs/>
              </w:rPr>
              <w:t>К</w:t>
            </w:r>
            <w:r w:rsidRPr="00910444">
              <w:rPr>
                <w:b/>
                <w:bCs/>
              </w:rPr>
              <w:t>апитальн</w:t>
            </w:r>
            <w:r>
              <w:rPr>
                <w:b/>
                <w:bCs/>
              </w:rPr>
              <w:t>ый ремонт</w:t>
            </w:r>
            <w:r w:rsidRPr="00910444">
              <w:rPr>
                <w:b/>
                <w:bCs/>
              </w:rPr>
              <w:t xml:space="preserve"> конструктивных элементов здания (объекта) Тукузский СДК по адресу: Тюменская область, Вагайский район, с. Тукуз, ул. Школьная, д. 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160" w:lineRule="exact"/>
            </w:pPr>
            <w:r>
              <w:rPr>
                <w:rStyle w:val="22"/>
              </w:rPr>
              <w:t>усл.ед.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2"/>
                <w:lang w:val="en-US" w:eastAsia="en-US" w:bidi="en-US"/>
              </w:rPr>
              <w:t>i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0444" w:rsidRDefault="00910444" w:rsidP="00910444">
            <w:pPr>
              <w:pStyle w:val="20"/>
              <w:framePr w:w="9854" w:h="6931" w:wrap="none" w:vAnchor="page" w:hAnchor="page" w:x="1231" w:y="522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22"/>
              </w:rPr>
              <w:t>5062288,80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</w:pPr>
            <w:r w:rsidRPr="00A40B65">
              <w:rPr>
                <w:rStyle w:val="22"/>
                <w:rFonts w:eastAsia="Microsoft Sans Serif"/>
              </w:rPr>
              <w:t>5062288,80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</w:pPr>
            <w:r w:rsidRPr="00A40B65">
              <w:rPr>
                <w:rStyle w:val="22"/>
                <w:rFonts w:eastAsia="Microsoft Sans Serif"/>
              </w:rPr>
              <w:t>5062288,80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  <w:r w:rsidRPr="00A40B65">
              <w:rPr>
                <w:rStyle w:val="22"/>
                <w:rFonts w:eastAsia="Microsoft Sans Serif"/>
              </w:rPr>
              <w:t>5062288,80</w:t>
            </w: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  <w:p w:rsidR="00910444" w:rsidRDefault="00910444" w:rsidP="00910444">
            <w:pPr>
              <w:framePr w:w="9854" w:h="6931" w:wrap="none" w:vAnchor="page" w:hAnchor="page" w:x="1231" w:y="5221"/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444" w:rsidRDefault="00910444" w:rsidP="00910444">
            <w:pPr>
              <w:framePr w:w="9854" w:h="6931" w:wrap="none" w:vAnchor="page" w:hAnchor="page" w:x="1231" w:y="5221"/>
              <w:rPr>
                <w:rStyle w:val="22"/>
                <w:rFonts w:eastAsia="Microsoft Sans Serif"/>
              </w:rPr>
            </w:pPr>
          </w:p>
        </w:tc>
      </w:tr>
    </w:tbl>
    <w:p w:rsidR="00570387" w:rsidRDefault="00E15372" w:rsidP="00910444">
      <w:pPr>
        <w:pStyle w:val="a5"/>
        <w:framePr w:w="6031" w:wrap="none" w:vAnchor="page" w:hAnchor="page" w:x="1306" w:y="12616"/>
        <w:shd w:val="clear" w:color="auto" w:fill="auto"/>
        <w:spacing w:line="160" w:lineRule="exact"/>
      </w:pPr>
      <w:r>
        <w:t>В результате проведенного расчета НМЦ</w:t>
      </w:r>
      <w:r w:rsidR="007B65CC" w:rsidRPr="007B65CC">
        <w:rPr>
          <w:highlight w:val="yellow"/>
        </w:rPr>
        <w:t>Д</w:t>
      </w:r>
      <w:bookmarkStart w:id="0" w:name="_GoBack"/>
      <w:bookmarkEnd w:id="0"/>
      <w:r>
        <w:t xml:space="preserve"> сумма составила, руб.:</w:t>
      </w:r>
      <w:r w:rsidR="00910444" w:rsidRPr="00910444">
        <w:rPr>
          <w:rFonts w:eastAsia="Microsoft Sans Serif"/>
          <w:b w:val="0"/>
          <w:bCs w:val="0"/>
          <w:i/>
          <w:iCs/>
        </w:rPr>
        <w:t xml:space="preserve"> </w:t>
      </w:r>
      <w:r w:rsidR="00910444" w:rsidRPr="00910444">
        <w:rPr>
          <w:i/>
          <w:iCs/>
        </w:rPr>
        <w:t>5</w:t>
      </w:r>
      <w:r w:rsidR="00910444">
        <w:rPr>
          <w:i/>
          <w:iCs/>
        </w:rPr>
        <w:t> </w:t>
      </w:r>
      <w:r w:rsidR="00910444" w:rsidRPr="00910444">
        <w:rPr>
          <w:i/>
          <w:iCs/>
        </w:rPr>
        <w:t>062</w:t>
      </w:r>
      <w:r w:rsidR="00910444">
        <w:rPr>
          <w:i/>
          <w:iCs/>
        </w:rPr>
        <w:t xml:space="preserve"> </w:t>
      </w:r>
      <w:r w:rsidR="00910444" w:rsidRPr="00910444">
        <w:rPr>
          <w:i/>
          <w:iCs/>
        </w:rPr>
        <w:t>288,80</w:t>
      </w:r>
    </w:p>
    <w:p w:rsidR="00570387" w:rsidRDefault="00E15372" w:rsidP="00910444">
      <w:pPr>
        <w:pStyle w:val="20"/>
        <w:framePr w:w="9854" w:h="1621" w:hRule="exact" w:wrap="none" w:vAnchor="page" w:hAnchor="page" w:x="1111" w:y="13576"/>
        <w:shd w:val="clear" w:color="auto" w:fill="auto"/>
        <w:spacing w:before="0" w:after="102" w:line="160" w:lineRule="exact"/>
        <w:ind w:left="300"/>
      </w:pPr>
      <w:r>
        <w:rPr>
          <w:rStyle w:val="23"/>
          <w:i/>
          <w:iCs/>
        </w:rPr>
        <w:t>Приложение:</w:t>
      </w:r>
    </w:p>
    <w:p w:rsidR="00570387" w:rsidRDefault="00E15372" w:rsidP="00910444">
      <w:pPr>
        <w:pStyle w:val="20"/>
        <w:framePr w:w="9854" w:h="1621" w:hRule="exact" w:wrap="none" w:vAnchor="page" w:hAnchor="page" w:x="1111" w:y="13576"/>
        <w:shd w:val="clear" w:color="auto" w:fill="auto"/>
        <w:spacing w:before="0" w:after="0" w:line="202" w:lineRule="exact"/>
        <w:ind w:left="300"/>
      </w:pPr>
      <w:r>
        <w:t>Заключение эксперта ООО "</w:t>
      </w:r>
      <w:r w:rsidR="00910444">
        <w:t>Проектный институт «Спектр»</w:t>
      </w:r>
      <w:r>
        <w:t>" №</w:t>
      </w:r>
      <w:r w:rsidR="00910444">
        <w:t>1726.19 от 18</w:t>
      </w:r>
      <w:r>
        <w:t>.0</w:t>
      </w:r>
      <w:r w:rsidR="00910444">
        <w:t>4</w:t>
      </w:r>
      <w:r>
        <w:t xml:space="preserve">.2022 года на </w:t>
      </w:r>
      <w:r w:rsidR="00910444" w:rsidRPr="00910444">
        <w:rPr>
          <w:b/>
          <w:bCs/>
        </w:rPr>
        <w:t xml:space="preserve">капитального ремонта конструктивных элементов здания (объекта) Тукузский СДК по адресу: Тюменская область, Вагайский район, с. Тукуз, ул. Школьная, д. </w:t>
      </w:r>
    </w:p>
    <w:p w:rsidR="00570387" w:rsidRDefault="00570387">
      <w:pPr>
        <w:rPr>
          <w:sz w:val="2"/>
          <w:szCs w:val="2"/>
        </w:rPr>
      </w:pPr>
    </w:p>
    <w:sectPr w:rsidR="0057038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C5A" w:rsidRDefault="00176C5A">
      <w:r>
        <w:separator/>
      </w:r>
    </w:p>
  </w:endnote>
  <w:endnote w:type="continuationSeparator" w:id="0">
    <w:p w:rsidR="00176C5A" w:rsidRDefault="0017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C5A" w:rsidRDefault="00176C5A"/>
  </w:footnote>
  <w:footnote w:type="continuationSeparator" w:id="0">
    <w:p w:rsidR="00176C5A" w:rsidRDefault="00176C5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87"/>
    <w:rsid w:val="00176C5A"/>
    <w:rsid w:val="00570387"/>
    <w:rsid w:val="007B65CC"/>
    <w:rsid w:val="00910444"/>
    <w:rsid w:val="00CB3B80"/>
    <w:rsid w:val="00E1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266A1"/>
  <w15:docId w15:val="{176DC79F-EFF5-4353-A270-5E3712010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PC-3</cp:lastModifiedBy>
  <cp:revision>3</cp:revision>
  <dcterms:created xsi:type="dcterms:W3CDTF">2022-04-18T07:19:00Z</dcterms:created>
  <dcterms:modified xsi:type="dcterms:W3CDTF">2022-04-18T11:47:00Z</dcterms:modified>
</cp:coreProperties>
</file>